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ind w:left="0" w:right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برنامه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درسي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0"/>
        </w:rPr>
        <w:t xml:space="preserve">Course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Plan</w:t>
      </w:r>
      <w:r w:rsidDel="00000000" w:rsidR="00000000" w:rsidRPr="00000000">
        <w:rPr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ind w:left="0" w:right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216534</wp:posOffset>
                </wp:positionV>
                <wp:extent cx="3657600" cy="45720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oundRect"/>
                        <a:solidFill>
                          <a:srgbClr val="FFE5E5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8785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SA"/>
                              </w:rPr>
                            </w:pPr>
                            <w:r w:rsidDel="000000-1" w:rsidR="12323496" w:rsidRPr="000000-1">
                              <w:rPr>
                                <w:w w:val="100"/>
                                <w:position w:val="-1"/>
                                <w:sz w:val="26"/>
                                <w:szCs w:val="2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SA"/>
                              </w:rPr>
                              <w:t>دانشكده</w:t>
                            </w:r>
                            <w:r w:rsidDel="000000-1" w:rsidR="12323496" w:rsidRPr="000000-1">
                              <w:rPr>
                                <w:w w:val="100"/>
                                <w:position w:val="-1"/>
                                <w:sz w:val="26"/>
                                <w:szCs w:val="2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0555092" w:rsidRPr="000000-1">
                              <w:rPr>
                                <w:w w:val="100"/>
                                <w:position w:val="-1"/>
                                <w:sz w:val="26"/>
                                <w:szCs w:val="2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پیراپزشکی زاهدان</w:t>
                            </w:r>
                            <w:r w:rsidDel="000000-1" w:rsidR="12323496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SA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323496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216534</wp:posOffset>
                </wp:positionV>
                <wp:extent cx="3657600" cy="457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2"/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0" w:right="0"/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50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60"/>
        <w:gridCol w:w="4346"/>
        <w:tblGridChange w:id="0">
          <w:tblGrid>
            <w:gridCol w:w="5160"/>
            <w:gridCol w:w="4346"/>
          </w:tblGrid>
        </w:tblGridChange>
      </w:tblGrid>
      <w:tr>
        <w:trPr>
          <w:trHeight w:val="567" w:hRule="atLeast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درس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vertAlign w:val="baseline"/>
                <w:rtl w:val="1"/>
              </w:rPr>
              <w:t xml:space="preserve">مراقبت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پس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بیهوشی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360" w:lineRule="auto"/>
              <w:ind w:left="0" w:right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تعداد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واحد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: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d9ffd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مقطع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کارشناسی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پیوسته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ffd9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مدت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زمان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ارائه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درس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1"/>
              </w:rPr>
              <w:t xml:space="preserve"> 90 </w:t>
            </w:r>
            <w:r w:rsidDel="00000000" w:rsidR="00000000" w:rsidRPr="00000000">
              <w:rPr>
                <w:vertAlign w:val="baseline"/>
                <w:rtl w:val="1"/>
              </w:rPr>
              <w:t xml:space="preserve">دقیقه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shd w:fill="ffff9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پيش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نياز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 :   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تکنیک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بیهوشی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اداره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shd w:fill="ffff99" w:val="clear"/>
                <w:vertAlign w:val="baseline"/>
                <w:rtl w:val="1"/>
              </w:rPr>
              <w:t xml:space="preserve">درد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shd w:fill="ffff99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360" w:lineRule="auto"/>
              <w:ind w:left="0" w:right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مسئول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برنامه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هانیه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ایرانی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Style w:val="Title"/>
        <w:bidi w:val="1"/>
        <w:ind w:left="1065" w:right="1065"/>
        <w:jc w:val="both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bidi w:val="1"/>
        <w:ind w:left="1065" w:right="1065"/>
        <w:jc w:val="both"/>
        <w:rPr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bidi w:val="1"/>
        <w:ind w:left="1065" w:right="1065"/>
        <w:jc w:val="both"/>
        <w:rPr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-360" w:right="720"/>
        <w:jc w:val="both"/>
        <w:rPr>
          <w:color w:val="00008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-360" w:right="720"/>
        <w:jc w:val="both"/>
        <w:rPr>
          <w:color w:val="00008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-360" w:right="720"/>
        <w:jc w:val="both"/>
        <w:rPr>
          <w:color w:val="00008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عناوين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كلي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اين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درس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شامل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موارد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زير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مي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باشد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تاریخچه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،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تعریف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واحد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مراقبت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های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پس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بیهوشی</w:t>
      </w:r>
    </w:p>
    <w:p w:rsidR="00000000" w:rsidDel="00000000" w:rsidP="00000000" w:rsidRDefault="00000000" w:rsidRPr="00000000" w14:paraId="00000019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استانداردهای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ریکاوری</w:t>
      </w:r>
    </w:p>
    <w:p w:rsidR="00000000" w:rsidDel="00000000" w:rsidP="00000000" w:rsidRDefault="00000000" w:rsidRPr="00000000" w14:paraId="0000001A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تجهیزات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موجود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اتاق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ریکاوری</w:t>
      </w:r>
    </w:p>
    <w:p w:rsidR="00000000" w:rsidDel="00000000" w:rsidP="00000000" w:rsidRDefault="00000000" w:rsidRPr="00000000" w14:paraId="0000001B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روش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های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اکسیژن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رسانی</w:t>
      </w:r>
    </w:p>
    <w:p w:rsidR="00000000" w:rsidDel="00000000" w:rsidP="00000000" w:rsidRDefault="00000000" w:rsidRPr="00000000" w14:paraId="0000001C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مراقبت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های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عمومی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اتاق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ریکاوری</w:t>
      </w:r>
    </w:p>
    <w:p w:rsidR="00000000" w:rsidDel="00000000" w:rsidP="00000000" w:rsidRDefault="00000000" w:rsidRPr="00000000" w14:paraId="0000001D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عوارض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پس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بیهوشی</w:t>
      </w:r>
    </w:p>
    <w:p w:rsidR="00000000" w:rsidDel="00000000" w:rsidP="00000000" w:rsidRDefault="00000000" w:rsidRPr="00000000" w14:paraId="0000001E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مراقبت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های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ویژه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اعمال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جراحی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مختلف</w:t>
      </w:r>
    </w:p>
    <w:p w:rsidR="00000000" w:rsidDel="00000000" w:rsidP="00000000" w:rsidRDefault="00000000" w:rsidRPr="00000000" w14:paraId="0000001F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داروهای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مورد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استفاده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اتاق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ریکاوری</w:t>
      </w:r>
    </w:p>
    <w:p w:rsidR="00000000" w:rsidDel="00000000" w:rsidP="00000000" w:rsidRDefault="00000000" w:rsidRPr="00000000" w14:paraId="00000020">
      <w:pPr>
        <w:pStyle w:val="Title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شیوه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های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ترخیص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اتاق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ریکاوری</w:t>
      </w:r>
    </w:p>
    <w:p w:rsidR="00000000" w:rsidDel="00000000" w:rsidP="00000000" w:rsidRDefault="00000000" w:rsidRPr="00000000" w14:paraId="00000021">
      <w:pPr>
        <w:pStyle w:val="Title"/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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چگونگی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پذیرش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بیمار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،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حمل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و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نقل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و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ثبت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و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گزارش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اطالعات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بیماران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bidi w:val="1"/>
        <w:ind w:left="0" w:right="0"/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numPr>
          <w:ilvl w:val="1"/>
          <w:numId w:val="3"/>
        </w:numPr>
        <w:bidi w:val="1"/>
        <w:ind w:left="0" w:right="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هدف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كلي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Title"/>
        <w:numPr>
          <w:ilvl w:val="1"/>
          <w:numId w:val="3"/>
        </w:numPr>
        <w:bidi w:val="1"/>
        <w:ind w:left="0" w:right="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آشنايي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با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اصول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پیشرفته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مراقبت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اتاق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بهبودی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بطوريکه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دانشجو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پس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اتمام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درس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قادر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باشد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با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نحوه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بکارگیری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روشهای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مختلف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اکسیژن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درماني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،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کنترل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مايعات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دريافتي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خروجي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،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مراقبت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های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پس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اعمال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جراحي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بیهوشي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اتاق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ريکاوری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،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عوارض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بیهوشي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مرحله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ريکاوری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،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مراقبت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سیستم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تنفسي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وقلبي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وعروقي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وعصبي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،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روشهای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کنترل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درد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کنترل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سطح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هوشیاری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روش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نمره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دهي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برای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ترخیص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ومعیارهای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ترخیص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بیمار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ريکاوری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آشنا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شده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اين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ترتیب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يادگیری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و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توان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مهارتي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خود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را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به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عنوان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يک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کارشناس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در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مراقبت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بعد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از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عمل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ارتقا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خواهند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داد</w:t>
      </w:r>
      <w:r w:rsidDel="00000000" w:rsidR="00000000" w:rsidRPr="00000000">
        <w:rPr>
          <w:b w:val="0"/>
          <w:sz w:val="22"/>
          <w:szCs w:val="2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pStyle w:val="Title"/>
        <w:bidi w:val="1"/>
        <w:ind w:left="180" w:right="0"/>
        <w:jc w:val="both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bidi w:val="1"/>
        <w:ind w:left="18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numPr>
          <w:ilvl w:val="1"/>
          <w:numId w:val="3"/>
        </w:numPr>
        <w:bidi w:val="1"/>
        <w:ind w:left="0" w:right="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16"/>
          <w:szCs w:val="16"/>
          <w:vertAlign w:val="baseline"/>
          <w:rtl w:val="1"/>
        </w:rPr>
        <w:t xml:space="preserve">اهداف</w:t>
      </w:r>
      <w:r w:rsidDel="00000000" w:rsidR="00000000" w:rsidRPr="00000000">
        <w:rPr>
          <w:b w:val="1"/>
          <w:sz w:val="16"/>
          <w:szCs w:val="1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16"/>
          <w:szCs w:val="16"/>
          <w:vertAlign w:val="baseline"/>
          <w:rtl w:val="1"/>
        </w:rPr>
        <w:t xml:space="preserve">اختصاصي</w:t>
      </w:r>
      <w:r w:rsidDel="00000000" w:rsidR="00000000" w:rsidRPr="00000000">
        <w:rPr>
          <w:b w:val="1"/>
          <w:sz w:val="16"/>
          <w:szCs w:val="16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bidi w:val="1"/>
        <w:ind w:left="0" w:right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دانشجو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بايد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بتواند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 </w:t>
      </w:r>
      <w:r w:rsidDel="00000000" w:rsidR="00000000" w:rsidRPr="00000000">
        <w:rPr>
          <w:vertAlign w:val="baseline"/>
          <w:rtl w:val="1"/>
        </w:rPr>
        <w:t xml:space="preserve">تاريخچه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ايجاد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ريکاوری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دانسته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.2 </w:t>
      </w:r>
      <w:r w:rsidDel="00000000" w:rsidR="00000000" w:rsidRPr="00000000">
        <w:rPr>
          <w:vertAlign w:val="baseline"/>
          <w:rtl w:val="1"/>
        </w:rPr>
        <w:t xml:space="preserve">اتاق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بهبودی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استاندارد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توضیح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.3 </w:t>
      </w:r>
      <w:r w:rsidDel="00000000" w:rsidR="00000000" w:rsidRPr="00000000">
        <w:rPr>
          <w:vertAlign w:val="baseline"/>
          <w:rtl w:val="1"/>
        </w:rPr>
        <w:t xml:space="preserve">تجهیزات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بهبودی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توصیف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نمايد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.4 </w:t>
      </w:r>
      <w:r w:rsidDel="00000000" w:rsidR="00000000" w:rsidRPr="00000000">
        <w:rPr>
          <w:vertAlign w:val="baseline"/>
          <w:rtl w:val="1"/>
        </w:rPr>
        <w:t xml:space="preserve">مراقبت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بصورت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بررسي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سیستمي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توضییح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دهد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w:rPr>
          <w:vertAlign w:val="baseline"/>
          <w:rtl w:val="1"/>
        </w:rPr>
        <w:t xml:space="preserve">ققلبي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تنفسي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عصیبي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کلیوی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سیسیتم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هیای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درنیا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</w:p>
    <w:p w:rsidR="00000000" w:rsidDel="00000000" w:rsidP="00000000" w:rsidRDefault="00000000" w:rsidRPr="00000000" w14:paraId="0000002F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کنترل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درد</w:t>
      </w:r>
      <w:r w:rsidDel="00000000" w:rsidR="00000000" w:rsidRPr="00000000">
        <w:rPr>
          <w:vertAlign w:val="baseline"/>
          <w:rtl w:val="1"/>
        </w:rPr>
        <w:t xml:space="preserve">(</w:t>
      </w:r>
    </w:p>
    <w:p w:rsidR="00000000" w:rsidDel="00000000" w:rsidP="00000000" w:rsidRDefault="00000000" w:rsidRPr="00000000" w14:paraId="00000030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.5 </w:t>
      </w:r>
      <w:r w:rsidDel="00000000" w:rsidR="00000000" w:rsidRPr="00000000">
        <w:rPr>
          <w:vertAlign w:val="baseline"/>
          <w:rtl w:val="1"/>
        </w:rPr>
        <w:t xml:space="preserve">علل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انسداد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هوايي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بیهوشي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بهبودی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نموده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.6 </w:t>
      </w:r>
      <w:r w:rsidDel="00000000" w:rsidR="00000000" w:rsidRPr="00000000">
        <w:rPr>
          <w:vertAlign w:val="baseline"/>
          <w:rtl w:val="1"/>
        </w:rPr>
        <w:t xml:space="preserve">علل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عالئم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عوارضي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مانند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تحريک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پذيری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درد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تهوع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استفراغ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کند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.7 </w:t>
      </w:r>
      <w:r w:rsidDel="00000000" w:rsidR="00000000" w:rsidRPr="00000000">
        <w:rPr>
          <w:vertAlign w:val="baseline"/>
          <w:rtl w:val="1"/>
        </w:rPr>
        <w:t xml:space="preserve">عوارض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احتمالي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اسپاينال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اپیدورال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بداند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.8 </w:t>
      </w:r>
      <w:r w:rsidDel="00000000" w:rsidR="00000000" w:rsidRPr="00000000">
        <w:rPr>
          <w:vertAlign w:val="baseline"/>
          <w:rtl w:val="1"/>
        </w:rPr>
        <w:t xml:space="preserve">راههای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کنترل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ايجاد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دردی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بهبودی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توضیح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.9 </w:t>
      </w:r>
      <w:r w:rsidDel="00000000" w:rsidR="00000000" w:rsidRPr="00000000">
        <w:rPr>
          <w:vertAlign w:val="baseline"/>
          <w:rtl w:val="1"/>
        </w:rPr>
        <w:t xml:space="preserve">داروهای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ريکاوری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ببرد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11 . </w:t>
      </w:r>
      <w:r w:rsidDel="00000000" w:rsidR="00000000" w:rsidRPr="00000000">
        <w:rPr>
          <w:vertAlign w:val="baseline"/>
          <w:rtl w:val="1"/>
        </w:rPr>
        <w:t xml:space="preserve">موارد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داروهای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ريکاوری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کند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12 .</w:t>
      </w:r>
      <w:r w:rsidDel="00000000" w:rsidR="00000000" w:rsidRPr="00000000">
        <w:rPr>
          <w:vertAlign w:val="baseline"/>
          <w:rtl w:val="1"/>
        </w:rPr>
        <w:t xml:space="preserve">برنامه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ترخیصي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ريکاوری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توضیح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13 </w:t>
      </w:r>
      <w:r w:rsidDel="00000000" w:rsidR="00000000" w:rsidRPr="00000000">
        <w:rPr>
          <w:vertAlign w:val="baseline"/>
          <w:rtl w:val="1"/>
        </w:rPr>
        <w:t xml:space="preserve">مقادير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مايعات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میزان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خونريزی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ادراری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دانسته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14 </w:t>
      </w:r>
      <w:r w:rsidDel="00000000" w:rsidR="00000000" w:rsidRPr="00000000">
        <w:rPr>
          <w:vertAlign w:val="baseline"/>
          <w:rtl w:val="1"/>
        </w:rPr>
        <w:t xml:space="preserve">وسايل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مربوط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اکسیژن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بکارگیری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باشد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15 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پذيرش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بیماربا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بیهوشي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آشنا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باشد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بکار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گیرد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16 </w:t>
      </w:r>
      <w:r w:rsidDel="00000000" w:rsidR="00000000" w:rsidRPr="00000000">
        <w:rPr>
          <w:vertAlign w:val="baseline"/>
          <w:rtl w:val="1"/>
        </w:rPr>
        <w:t xml:space="preserve">عوارض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توصیف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نمايد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17 </w:t>
      </w:r>
      <w:r w:rsidDel="00000000" w:rsidR="00000000" w:rsidRPr="00000000">
        <w:rPr>
          <w:vertAlign w:val="baseline"/>
          <w:rtl w:val="1"/>
        </w:rPr>
        <w:t xml:space="preserve">پوزيشن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pacu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دانسته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بکار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گیرد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567"/>
        </w:tabs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ind w:left="0" w:right="7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4"/>
        <w:bidi w:val="1"/>
        <w:ind w:left="0" w:right="0"/>
        <w:jc w:val="both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1"/>
        </w:rPr>
        <w:t xml:space="preserve">روش</w:t>
      </w: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1"/>
        </w:rPr>
        <w:t xml:space="preserve">آموزش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Title"/>
        <w:bidi w:val="1"/>
        <w:spacing w:line="228" w:lineRule="auto"/>
        <w:ind w:left="0" w:right="0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حضوری</w:t>
      </w:r>
    </w:p>
    <w:p w:rsidR="00000000" w:rsidDel="00000000" w:rsidP="00000000" w:rsidRDefault="00000000" w:rsidRPr="00000000" w14:paraId="0000004C">
      <w:pPr>
        <w:pStyle w:val="Title"/>
        <w:bidi w:val="1"/>
        <w:ind w:left="255" w:right="255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Title"/>
        <w:bidi w:val="1"/>
        <w:ind w:left="255" w:right="255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4"/>
        <w:bidi w:val="1"/>
        <w:ind w:left="60" w:right="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1"/>
        </w:rPr>
        <w:t xml:space="preserve">شرايط</w:t>
      </w:r>
      <w:r w:rsidDel="00000000" w:rsidR="00000000" w:rsidRPr="00000000">
        <w:rPr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1"/>
        </w:rPr>
        <w:t xml:space="preserve">اجراء</w:t>
      </w:r>
    </w:p>
    <w:p w:rsidR="00000000" w:rsidDel="00000000" w:rsidP="00000000" w:rsidRDefault="00000000" w:rsidRPr="00000000" w14:paraId="0000004F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bidi w:val="1"/>
        <w:ind w:left="0" w:right="0" w:firstLine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1"/>
        </w:rPr>
        <w:t xml:space="preserve">امكانات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آموزشي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بخش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اسلايد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پروژكتور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ويدوئو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پروژكتور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كامپيوتر</w:t>
      </w:r>
    </w:p>
    <w:p w:rsidR="00000000" w:rsidDel="00000000" w:rsidP="00000000" w:rsidRDefault="00000000" w:rsidRPr="00000000" w14:paraId="00000052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bidi w:val="1"/>
        <w:ind w:left="0" w:right="0" w:firstLine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1"/>
        </w:rPr>
        <w:t xml:space="preserve">آموزش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دهنده</w:t>
      </w:r>
      <w:r w:rsidDel="00000000" w:rsidR="00000000" w:rsidRPr="00000000">
        <w:rPr>
          <w:b w:val="1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هانیه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ایرانی</w:t>
      </w:r>
    </w:p>
    <w:p w:rsidR="00000000" w:rsidDel="00000000" w:rsidP="00000000" w:rsidRDefault="00000000" w:rsidRPr="00000000" w14:paraId="00000057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4"/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منابع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اصلي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درسي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bidi w:val="1"/>
        <w:ind w:left="720" w:right="0" w:hanging="360"/>
        <w:jc w:val="both"/>
        <w:rPr/>
      </w:pPr>
      <w:r w:rsidDel="00000000" w:rsidR="00000000" w:rsidRPr="00000000">
        <w:rPr>
          <w:i w:val="1"/>
          <w:vertAlign w:val="baseline"/>
          <w:rtl w:val="0"/>
        </w:rPr>
        <w:t xml:space="preserve">Miller's Anesthesia</w:t>
      </w:r>
      <w:r w:rsidDel="00000000" w:rsidR="00000000" w:rsidRPr="00000000">
        <w:rPr>
          <w:vertAlign w:val="baseline"/>
          <w:rtl w:val="0"/>
        </w:rPr>
        <w:t xml:space="preserve">, 2-Volume Set. 10th Edition - September 15, </w:t>
      </w:r>
      <w:r w:rsidDel="00000000" w:rsidR="00000000" w:rsidRPr="00000000">
        <w:rPr>
          <w:i w:val="1"/>
          <w:vertAlign w:val="baseline"/>
          <w:rtl w:val="0"/>
        </w:rPr>
        <w:t xml:space="preserve">2023</w:t>
      </w:r>
      <w:r w:rsidDel="00000000" w:rsidR="00000000" w:rsidRPr="00000000">
        <w:rPr>
          <w:vertAlign w:val="baseline"/>
          <w:rtl w:val="0"/>
        </w:rPr>
        <w:t xml:space="preserve">. Editors: Michael A. Gropper, Lars I. Eriksson, Lee A. Fleisher, Neal H. Cohen, Kate ..</w:t>
      </w:r>
    </w:p>
    <w:p w:rsidR="00000000" w:rsidDel="00000000" w:rsidP="00000000" w:rsidRDefault="00000000" w:rsidRPr="00000000" w14:paraId="0000005D">
      <w:pPr>
        <w:pStyle w:val="Heading4"/>
        <w:bidi w:val="1"/>
        <w:ind w:left="0" w:right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03.0" w:type="dxa"/>
        <w:jc w:val="left"/>
        <w:tblInd w:w="0.0" w:type="dxa"/>
        <w:tblLayout w:type="fixed"/>
        <w:tblLook w:val="0000"/>
      </w:tblPr>
      <w:tblGrid>
        <w:gridCol w:w="3648"/>
        <w:gridCol w:w="2955"/>
        <w:tblGridChange w:id="0">
          <w:tblGrid>
            <w:gridCol w:w="3648"/>
            <w:gridCol w:w="2955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Complete Recovery Room Book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Author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Anthea Hatfield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illustrated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OUP Oxford, 2014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ISBN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0199666040, 9780199666041</w:t>
            </w:r>
          </w:p>
        </w:tc>
      </w:tr>
    </w:tbl>
    <w:p w:rsidR="00000000" w:rsidDel="00000000" w:rsidP="00000000" w:rsidRDefault="00000000" w:rsidRPr="00000000" w14:paraId="00000068">
      <w:pPr>
        <w:pStyle w:val="Heading4"/>
        <w:bidi w:val="1"/>
        <w:ind w:left="0" w:right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4"/>
        <w:bidi w:val="1"/>
        <w:ind w:left="0" w:right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ارزشيابي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bidi w:val="1"/>
        <w:ind w:left="0" w:right="0" w:firstLine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1"/>
        </w:rPr>
        <w:t xml:space="preserve">نحوه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ارزشيابي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آزمون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پایان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ترم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شرکت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کلاس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حضور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غیاب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تکالیف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سایر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فعالیت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</w:t>
      </w:r>
    </w:p>
    <w:p w:rsidR="00000000" w:rsidDel="00000000" w:rsidP="00000000" w:rsidRDefault="00000000" w:rsidRPr="00000000" w14:paraId="00000070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bidi w:val="1"/>
        <w:ind w:left="0" w:right="0" w:firstLine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1"/>
        </w:rPr>
        <w:t xml:space="preserve">نحوه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محاسبه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نمره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29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5"/>
        <w:gridCol w:w="4645"/>
        <w:tblGridChange w:id="0">
          <w:tblGrid>
            <w:gridCol w:w="4645"/>
            <w:gridCol w:w="4645"/>
          </w:tblGrid>
        </w:tblGridChange>
      </w:tblGrid>
      <w:tr>
        <w:trPr>
          <w:trHeight w:val="585" w:hRule="atLeast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ind w:left="0" w:right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ارزشیابی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ind w:left="0" w:right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بارم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نمره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پایان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ترم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</w:tr>
      <w:tr>
        <w:trPr>
          <w:trHeight w:val="585" w:hRule="atLeast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شرکت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فعال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کلاس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غیاب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618" w:hRule="atLeast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تکالیف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سایر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فعالیت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7C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ind w:left="0" w:right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bidi w:val="1"/>
        <w:ind w:left="0" w:right="0" w:firstLine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1"/>
        </w:rPr>
        <w:t xml:space="preserve">مقررات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دانشجویان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عزیز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انتظار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که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اهمیت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حساسیت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محدودیت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زمانی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منظور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برداری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هرچه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بیشتر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نکات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زیر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نماید</w:t>
      </w:r>
      <w:r w:rsidDel="00000000" w:rsidR="00000000" w:rsidRPr="00000000">
        <w:rPr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bidi w:val="1"/>
        <w:ind w:left="720" w:right="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غیبت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مقررات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آیین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آموزشی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باشد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bidi w:val="1"/>
        <w:ind w:left="720" w:right="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شرکت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فعالیت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کلاسی</w:t>
      </w:r>
      <w:r w:rsidDel="00000000" w:rsidR="00000000" w:rsidRPr="00000000">
        <w:rPr>
          <w:vertAlign w:val="baseline"/>
          <w:rtl w:val="1"/>
        </w:rPr>
        <w:t xml:space="preserve"> )</w:t>
      </w:r>
      <w:r w:rsidDel="00000000" w:rsidR="00000000" w:rsidRPr="00000000">
        <w:rPr>
          <w:vertAlign w:val="baseline"/>
          <w:rtl w:val="1"/>
        </w:rPr>
        <w:t xml:space="preserve">تکالیف</w:t>
      </w:r>
      <w:r w:rsidDel="00000000" w:rsidR="00000000" w:rsidRPr="00000000">
        <w:rPr>
          <w:vertAlign w:val="baseline"/>
          <w:rtl w:val="1"/>
        </w:rPr>
        <w:t xml:space="preserve">(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سایر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آزمون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پایان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نحوه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امتحان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پایان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سؤالات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چند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گزینه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تشریحی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باشد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bidi w:val="1"/>
        <w:ind w:left="720" w:right="0" w:hanging="360"/>
        <w:jc w:val="both"/>
        <w:rPr/>
      </w:pPr>
      <w:r w:rsidDel="00000000" w:rsidR="00000000" w:rsidRPr="00000000">
        <w:rPr>
          <w:vertAlign w:val="baseline"/>
          <w:rtl w:val="1"/>
        </w:rPr>
        <w:t xml:space="preserve">مراجعه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مطالعه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بیشتر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گونه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اشکال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ساعتهای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مشاوره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اینجانب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نمائید</w:t>
      </w:r>
    </w:p>
    <w:p w:rsidR="00000000" w:rsidDel="00000000" w:rsidP="00000000" w:rsidRDefault="00000000" w:rsidRPr="00000000" w14:paraId="00000085">
      <w:pPr>
        <w:bidi w:val="1"/>
        <w:ind w:left="72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Title"/>
        <w:tabs>
          <w:tab w:val="left" w:pos="1961"/>
          <w:tab w:val="center" w:pos="4153"/>
        </w:tabs>
        <w:bidi w:val="1"/>
        <w:ind w:left="0" w:right="0"/>
        <w:jc w:val="righ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حداقل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نمره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قبولی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:10</w:t>
      </w:r>
    </w:p>
    <w:p w:rsidR="00000000" w:rsidDel="00000000" w:rsidP="00000000" w:rsidRDefault="00000000" w:rsidRPr="00000000" w14:paraId="00000087">
      <w:pPr>
        <w:pStyle w:val="Title"/>
        <w:tabs>
          <w:tab w:val="left" w:pos="1961"/>
          <w:tab w:val="center" w:pos="4153"/>
        </w:tabs>
        <w:bidi w:val="1"/>
        <w:ind w:left="0" w:right="0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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تعداددفعات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مجاز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غیبت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کلاس</w:t>
      </w: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طبق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مقررات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آموزشی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می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1"/>
        </w:rPr>
        <w:t xml:space="preserve">باشد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Title"/>
        <w:tabs>
          <w:tab w:val="left" w:pos="1961"/>
          <w:tab w:val="center" w:pos="4153"/>
        </w:tabs>
        <w:bidi w:val="1"/>
        <w:ind w:left="0" w:right="0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Title"/>
        <w:tabs>
          <w:tab w:val="left" w:pos="1961"/>
          <w:tab w:val="center" w:pos="4153"/>
        </w:tabs>
        <w:bidi w:val="1"/>
        <w:ind w:left="0" w:right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Title"/>
        <w:tabs>
          <w:tab w:val="left" w:pos="1961"/>
          <w:tab w:val="center" w:pos="4153"/>
        </w:tabs>
        <w:bidi w:val="1"/>
        <w:ind w:left="0" w:right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جدول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زمانبندي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درس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مراقبت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پس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1"/>
        </w:rPr>
        <w:t xml:space="preserve">بیهوشی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15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1"/>
        <w:gridCol w:w="973"/>
        <w:gridCol w:w="1297"/>
        <w:gridCol w:w="1473"/>
        <w:gridCol w:w="2295"/>
        <w:gridCol w:w="1370"/>
        <w:tblGridChange w:id="0">
          <w:tblGrid>
            <w:gridCol w:w="1751"/>
            <w:gridCol w:w="973"/>
            <w:gridCol w:w="1297"/>
            <w:gridCol w:w="1473"/>
            <w:gridCol w:w="2295"/>
            <w:gridCol w:w="1370"/>
          </w:tblGrid>
        </w:tblGridChange>
      </w:tblGrid>
      <w:tr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8B">
            <w:pPr>
              <w:pStyle w:val="Title"/>
              <w:bidi w:val="1"/>
              <w:ind w:left="0" w:right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سرفصل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مطالب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8C">
            <w:pPr>
              <w:pStyle w:val="Title"/>
              <w:bidi w:val="1"/>
              <w:ind w:left="0" w:right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ساعت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ارائه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8D">
            <w:pPr>
              <w:pStyle w:val="Title"/>
              <w:bidi w:val="1"/>
              <w:ind w:left="0" w:right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نحوه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ارائه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8E">
            <w:pPr>
              <w:pStyle w:val="Title"/>
              <w:bidi w:val="1"/>
              <w:ind w:left="0" w:right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درسي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8F">
            <w:pPr>
              <w:pStyle w:val="Title"/>
              <w:bidi w:val="1"/>
              <w:ind w:left="0" w:right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امكانات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مورد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نياز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90">
            <w:pPr>
              <w:pStyle w:val="Title"/>
              <w:bidi w:val="1"/>
              <w:ind w:left="0" w:right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روش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ارزشيابي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ويژگي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استاندارد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Style w:val="Title"/>
              <w:bidi w:val="1"/>
              <w:spacing w:line="720" w:lineRule="auto"/>
              <w:ind w:left="0" w:right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Style w:val="Title"/>
              <w:tabs>
                <w:tab w:val="left" w:pos="227"/>
              </w:tabs>
              <w:bidi w:val="1"/>
              <w:spacing w:line="720" w:lineRule="auto"/>
              <w:ind w:left="0" w:right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96">
            <w:pPr>
              <w:bidi w:val="1"/>
              <w:ind w:left="0" w:right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آشنايي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تجهیزات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موجود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9D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آشنايي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تجهیزات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موجود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A4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اکسیژن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تراپي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AB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نکالیف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عوارض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بیهوشي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B2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عوارض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بیهوشي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B9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 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مراقبت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عمومي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اتاق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C0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line="720" w:lineRule="auto"/>
              <w:ind w:left="0" w:right="0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مراقبت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ويژه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اعمال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جراحي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C7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مراقبت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ويژه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اعمال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جراحي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30/15-30/17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CE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چگونگي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پذيرش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بیمار</w:t>
            </w:r>
            <w:r w:rsidDel="00000000" w:rsidR="00000000" w:rsidRPr="00000000">
              <w:rPr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vertAlign w:val="baseline"/>
                <w:rtl w:val="1"/>
              </w:rPr>
              <w:t xml:space="preserve">حمل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نقل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بیمار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D5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چگونگي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ثبت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گزارش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اطلاعات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بیماران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DC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شیوه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ترخیص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بیمار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ریکاوری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E3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آشنايي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شیوه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کنترل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EA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داروهای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مصرفي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F1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داروهای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مصرفي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ريکاوری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F8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وتکالیف</w:t>
            </w:r>
          </w:p>
        </w:tc>
      </w:tr>
      <w:t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line="720" w:lineRule="auto"/>
              <w:ind w:left="0"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شوک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line="720" w:lineRule="auto"/>
              <w:ind w:left="0" w:right="0"/>
              <w:jc w:val="center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30/15-30/17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سخنراني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گروهي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ذکر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شده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است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وايت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برد</w:t>
            </w:r>
            <w:r w:rsidDel="00000000" w:rsidR="00000000" w:rsidRPr="00000000">
              <w:rPr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vertAlign w:val="baseline"/>
                <w:rtl w:val="1"/>
              </w:rPr>
              <w:t xml:space="preserve">ويديوپرو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کتور</w:t>
            </w:r>
          </w:p>
          <w:p w:rsidR="00000000" w:rsidDel="00000000" w:rsidP="00000000" w:rsidRDefault="00000000" w:rsidRPr="00000000" w14:paraId="000000FF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Power 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bidi w:val="1"/>
              <w:ind w:left="0" w:right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آزمون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تکالیف</w:t>
            </w:r>
          </w:p>
        </w:tc>
      </w:tr>
    </w:tbl>
    <w:p w:rsidR="00000000" w:rsidDel="00000000" w:rsidP="00000000" w:rsidRDefault="00000000" w:rsidRPr="00000000" w14:paraId="00000101">
      <w:pPr>
        <w:bidi w:val="1"/>
        <w:ind w:left="0" w:right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/>
      <w:pgMar w:bottom="1134" w:top="1134" w:left="1260" w:right="14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❖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60" w:firstLine="0"/>
      </w:pPr>
      <w:rPr>
        <w:vertAlign w:val="baseline"/>
      </w:rPr>
    </w:lvl>
    <w:lvl w:ilvl="1">
      <w:start w:val="1"/>
      <w:numFmt w:val="bullet"/>
      <w:lvlText w:val="❖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98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bidi w:val="1"/>
      <w:ind w:left="60" w:right="0" w:firstLine="0"/>
      <w:jc w:val="left"/>
    </w:pPr>
    <w:rPr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ind w:left="0" w:right="0"/>
      <w:jc w:val="center"/>
    </w:pPr>
    <w:rPr>
      <w:b w:val="1"/>
      <w:sz w:val="20"/>
      <w:szCs w:val="2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google.com/search?tbo=p&amp;tbm=bks&amp;q=inauthor:%22Anthea+Hatfield%22&amp;source=gbs_metadata_r&amp;cad=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